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0B" w:rsidRPr="001635F1" w:rsidRDefault="0049730B" w:rsidP="0049730B">
      <w:pPr>
        <w:pBdr>
          <w:top w:val="single" w:sz="4" w:space="1" w:color="auto"/>
          <w:bottom w:val="single" w:sz="4" w:space="1" w:color="auto"/>
        </w:pBdr>
        <w:spacing w:after="0"/>
        <w:jc w:val="both"/>
        <w:rPr>
          <w:rFonts w:ascii="Times New Roman" w:hAnsi="Times New Roman" w:cs="Times New Roman"/>
          <w:b/>
          <w:bCs/>
          <w:noProof/>
          <w:sz w:val="24"/>
          <w:szCs w:val="24"/>
          <w:lang w:eastAsia="en-GB"/>
        </w:rPr>
      </w:pPr>
      <w:r w:rsidRPr="001635F1">
        <w:rPr>
          <w:rFonts w:ascii="Times New Roman" w:hAnsi="Times New Roman" w:cs="Times New Roman"/>
          <w:b/>
          <w:bCs/>
          <w:noProof/>
          <w:sz w:val="24"/>
          <w:szCs w:val="24"/>
          <w:lang w:eastAsia="en-GB"/>
        </w:rPr>
        <w:t xml:space="preserve">ASSOCIATIONS BETWEEN ENVIRONMENTAL FACTORS AND CHILDHOOD EATING BEHAVIOURS IN 5-YEAROLD CHILDREN. FINDINGS FROM THE ROLO LONGITUDINAL BIRTH COHORT STUDY </w:t>
      </w:r>
    </w:p>
    <w:p w:rsidR="0049730B" w:rsidRPr="001635F1" w:rsidRDefault="0049730B" w:rsidP="0049730B">
      <w:pPr>
        <w:pBdr>
          <w:top w:val="single" w:sz="4" w:space="1" w:color="auto"/>
          <w:bottom w:val="single" w:sz="4" w:space="1" w:color="auto"/>
        </w:pBdr>
        <w:spacing w:after="0"/>
        <w:jc w:val="both"/>
        <w:rPr>
          <w:rFonts w:ascii="Times New Roman" w:hAnsi="Times New Roman" w:cs="Times New Roman"/>
          <w:noProof/>
          <w:lang w:eastAsia="en-GB"/>
        </w:rPr>
      </w:pPr>
      <w:r w:rsidRPr="001635F1">
        <w:rPr>
          <w:rFonts w:ascii="Times New Roman" w:hAnsi="Times New Roman" w:cs="Times New Roman"/>
          <w:noProof/>
          <w:lang w:eastAsia="en-GB"/>
        </w:rPr>
        <w:t>Delahunt</w:t>
      </w:r>
      <w:r>
        <w:rPr>
          <w:rFonts w:ascii="Times New Roman" w:hAnsi="Times New Roman" w:cs="Times New Roman"/>
          <w:noProof/>
          <w:lang w:eastAsia="en-GB"/>
        </w:rPr>
        <w:t xml:space="preserve"> A</w:t>
      </w:r>
      <w:r w:rsidRPr="001635F1">
        <w:rPr>
          <w:rFonts w:ascii="Times New Roman" w:eastAsia="Times New Roman" w:hAnsi="Times New Roman" w:cs="Times New Roman"/>
          <w:vertAlign w:val="superscript"/>
        </w:rPr>
        <w:t>1</w:t>
      </w:r>
      <w:r w:rsidRPr="001635F1">
        <w:rPr>
          <w:rFonts w:ascii="Times New Roman" w:hAnsi="Times New Roman" w:cs="Times New Roman"/>
          <w:noProof/>
          <w:lang w:eastAsia="en-GB"/>
        </w:rPr>
        <w:t>, Conway</w:t>
      </w:r>
      <w:r>
        <w:rPr>
          <w:rFonts w:ascii="Times New Roman" w:hAnsi="Times New Roman" w:cs="Times New Roman"/>
          <w:noProof/>
          <w:lang w:eastAsia="en-GB"/>
        </w:rPr>
        <w:t xml:space="preserve"> MC</w:t>
      </w:r>
      <w:r w:rsidRPr="001635F1">
        <w:rPr>
          <w:rFonts w:ascii="Times New Roman" w:eastAsia="Times New Roman" w:hAnsi="Times New Roman" w:cs="Times New Roman"/>
          <w:vertAlign w:val="superscript"/>
        </w:rPr>
        <w:t>1</w:t>
      </w:r>
      <w:r w:rsidRPr="001635F1">
        <w:rPr>
          <w:rFonts w:ascii="Times New Roman" w:hAnsi="Times New Roman" w:cs="Times New Roman"/>
          <w:noProof/>
          <w:lang w:eastAsia="en-GB"/>
        </w:rPr>
        <w:t>, O</w:t>
      </w:r>
      <w:r>
        <w:rPr>
          <w:rFonts w:ascii="Times New Roman" w:hAnsi="Times New Roman" w:cs="Times New Roman"/>
          <w:noProof/>
          <w:lang w:eastAsia="en-GB"/>
        </w:rPr>
        <w:t>’</w:t>
      </w:r>
      <w:r w:rsidRPr="001635F1">
        <w:rPr>
          <w:rFonts w:ascii="Times New Roman" w:hAnsi="Times New Roman" w:cs="Times New Roman"/>
          <w:noProof/>
          <w:lang w:eastAsia="en-GB"/>
        </w:rPr>
        <w:t>Brien EC</w:t>
      </w:r>
      <w:r w:rsidRPr="001635F1">
        <w:rPr>
          <w:rFonts w:ascii="Times New Roman" w:eastAsia="Times New Roman" w:hAnsi="Times New Roman" w:cs="Times New Roman"/>
          <w:vertAlign w:val="superscript"/>
        </w:rPr>
        <w:t xml:space="preserve"> 2</w:t>
      </w:r>
      <w:r w:rsidRPr="001635F1">
        <w:rPr>
          <w:rFonts w:ascii="Times New Roman" w:hAnsi="Times New Roman" w:cs="Times New Roman"/>
          <w:noProof/>
          <w:lang w:eastAsia="en-GB"/>
        </w:rPr>
        <w:t xml:space="preserve">, Geraghty </w:t>
      </w:r>
      <w:r>
        <w:rPr>
          <w:rFonts w:ascii="Times New Roman" w:hAnsi="Times New Roman" w:cs="Times New Roman"/>
          <w:noProof/>
          <w:lang w:eastAsia="en-GB"/>
        </w:rPr>
        <w:t>AA</w:t>
      </w:r>
      <w:r w:rsidRPr="001635F1">
        <w:rPr>
          <w:rFonts w:ascii="Times New Roman" w:eastAsia="Times New Roman" w:hAnsi="Times New Roman" w:cs="Times New Roman"/>
          <w:vertAlign w:val="superscript"/>
        </w:rPr>
        <w:t xml:space="preserve"> 2</w:t>
      </w:r>
      <w:r w:rsidRPr="001635F1">
        <w:rPr>
          <w:rFonts w:ascii="Times New Roman" w:hAnsi="Times New Roman" w:cs="Times New Roman"/>
          <w:noProof/>
          <w:lang w:eastAsia="en-GB"/>
        </w:rPr>
        <w:t>, O</w:t>
      </w:r>
      <w:r>
        <w:rPr>
          <w:rFonts w:ascii="Times New Roman" w:hAnsi="Times New Roman" w:cs="Times New Roman"/>
          <w:noProof/>
          <w:lang w:eastAsia="en-GB"/>
        </w:rPr>
        <w:t>’</w:t>
      </w:r>
      <w:r w:rsidRPr="001635F1">
        <w:rPr>
          <w:rFonts w:ascii="Times New Roman" w:hAnsi="Times New Roman" w:cs="Times New Roman"/>
          <w:noProof/>
          <w:lang w:eastAsia="en-GB"/>
        </w:rPr>
        <w:t>Reilly</w:t>
      </w:r>
      <w:r>
        <w:rPr>
          <w:rFonts w:ascii="Times New Roman" w:hAnsi="Times New Roman" w:cs="Times New Roman"/>
          <w:noProof/>
          <w:lang w:eastAsia="en-GB"/>
        </w:rPr>
        <w:t xml:space="preserve"> SL</w:t>
      </w:r>
      <w:r w:rsidRPr="001635F1">
        <w:rPr>
          <w:rFonts w:ascii="Times New Roman" w:eastAsia="Times New Roman" w:hAnsi="Times New Roman" w:cs="Times New Roman"/>
          <w:vertAlign w:val="superscript"/>
        </w:rPr>
        <w:t>1</w:t>
      </w:r>
      <w:r w:rsidRPr="001635F1">
        <w:rPr>
          <w:rFonts w:ascii="Times New Roman" w:hAnsi="Times New Roman" w:cs="Times New Roman"/>
          <w:noProof/>
          <w:lang w:eastAsia="en-GB"/>
        </w:rPr>
        <w:t>,</w:t>
      </w:r>
      <w:r w:rsidRPr="001635F1">
        <w:rPr>
          <w:rFonts w:ascii="Times New Roman" w:eastAsia="Times New Roman" w:hAnsi="Times New Roman" w:cs="Times New Roman"/>
          <w:vertAlign w:val="superscript"/>
        </w:rPr>
        <w:t xml:space="preserve"> 3</w:t>
      </w:r>
      <w:r w:rsidRPr="001635F1">
        <w:rPr>
          <w:rFonts w:ascii="Times New Roman" w:hAnsi="Times New Roman" w:cs="Times New Roman"/>
          <w:noProof/>
          <w:lang w:eastAsia="en-GB"/>
        </w:rPr>
        <w:t>,</w:t>
      </w:r>
      <w:r>
        <w:rPr>
          <w:rFonts w:ascii="Times New Roman" w:hAnsi="Times New Roman" w:cs="Times New Roman"/>
          <w:noProof/>
          <w:lang w:eastAsia="en-GB"/>
        </w:rPr>
        <w:t xml:space="preserve"> </w:t>
      </w:r>
      <w:r w:rsidRPr="001635F1">
        <w:rPr>
          <w:rFonts w:ascii="Times New Roman" w:hAnsi="Times New Roman" w:cs="Times New Roman"/>
          <w:noProof/>
          <w:lang w:eastAsia="en-GB"/>
        </w:rPr>
        <w:t xml:space="preserve"> McDonnell</w:t>
      </w:r>
      <w:r>
        <w:rPr>
          <w:rFonts w:ascii="Times New Roman" w:hAnsi="Times New Roman" w:cs="Times New Roman"/>
          <w:noProof/>
          <w:lang w:eastAsia="en-GB"/>
        </w:rPr>
        <w:t xml:space="preserve"> CM</w:t>
      </w:r>
      <w:r w:rsidRPr="001635F1">
        <w:rPr>
          <w:rFonts w:ascii="Times New Roman" w:eastAsia="Times New Roman" w:hAnsi="Times New Roman" w:cs="Times New Roman"/>
          <w:vertAlign w:val="superscript"/>
        </w:rPr>
        <w:t>4</w:t>
      </w:r>
      <w:r w:rsidRPr="001635F1">
        <w:rPr>
          <w:rFonts w:ascii="Times New Roman" w:hAnsi="Times New Roman" w:cs="Times New Roman"/>
          <w:noProof/>
          <w:lang w:eastAsia="en-GB"/>
        </w:rPr>
        <w:t>, McAuliffe</w:t>
      </w:r>
      <w:r>
        <w:rPr>
          <w:rFonts w:ascii="Times New Roman" w:hAnsi="Times New Roman" w:cs="Times New Roman"/>
          <w:noProof/>
          <w:lang w:eastAsia="en-GB"/>
        </w:rPr>
        <w:t xml:space="preserve"> FM</w:t>
      </w:r>
      <w:r w:rsidRPr="001635F1">
        <w:rPr>
          <w:rFonts w:ascii="Times New Roman" w:eastAsia="Times New Roman" w:hAnsi="Times New Roman" w:cs="Times New Roman"/>
          <w:vertAlign w:val="superscript"/>
        </w:rPr>
        <w:t>1</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1</w:t>
      </w:r>
      <w:r w:rsidRPr="00166BF6">
        <w:rPr>
          <w:rFonts w:ascii="Times New Roman" w:hAnsi="Times New Roman" w:cs="Times New Roman"/>
          <w:noProof/>
          <w:sz w:val="20"/>
          <w:szCs w:val="20"/>
          <w:lang w:eastAsia="en-GB"/>
        </w:rPr>
        <w:t xml:space="preserve">UCD Perinatal Research Centre, School of Medicine, National Maternity Hospital, University </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hAnsi="Times New Roman" w:cs="Times New Roman"/>
          <w:noProof/>
          <w:sz w:val="20"/>
          <w:szCs w:val="20"/>
          <w:lang w:eastAsia="en-GB"/>
        </w:rPr>
        <w:t>College Dublin, Ireland.</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2</w:t>
      </w:r>
      <w:r w:rsidRPr="00166BF6">
        <w:rPr>
          <w:rFonts w:ascii="Times New Roman" w:hAnsi="Times New Roman" w:cs="Times New Roman"/>
          <w:noProof/>
          <w:sz w:val="20"/>
          <w:szCs w:val="20"/>
          <w:lang w:eastAsia="en-GB"/>
        </w:rPr>
        <w:t>School of Biological and Health Sciences, Technological University Dublin, Ireland.</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3</w:t>
      </w:r>
      <w:r w:rsidRPr="00166BF6">
        <w:rPr>
          <w:rFonts w:ascii="Times New Roman" w:hAnsi="Times New Roman" w:cs="Times New Roman"/>
          <w:noProof/>
          <w:sz w:val="20"/>
          <w:szCs w:val="20"/>
          <w:lang w:eastAsia="en-GB"/>
        </w:rPr>
        <w:t>School of Agriculture and Food Science, University College Dublin, Dublin, Ireland.</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eastAsia="Times New Roman" w:hAnsi="Times New Roman" w:cs="Times New Roman"/>
          <w:sz w:val="20"/>
          <w:szCs w:val="20"/>
          <w:vertAlign w:val="superscript"/>
        </w:rPr>
        <w:t>4</w:t>
      </w:r>
      <w:r w:rsidRPr="00166BF6">
        <w:rPr>
          <w:rFonts w:ascii="Times New Roman" w:hAnsi="Times New Roman" w:cs="Times New Roman"/>
          <w:noProof/>
          <w:sz w:val="20"/>
          <w:szCs w:val="20"/>
          <w:lang w:eastAsia="en-GB"/>
        </w:rPr>
        <w:t xml:space="preserve">Department of Paediatric Endocrinology &amp; Diabetes, Children's Health Ireland Temple St &amp; </w:t>
      </w:r>
    </w:p>
    <w:p w:rsidR="0049730B" w:rsidRPr="00166BF6" w:rsidRDefault="0049730B" w:rsidP="0049730B">
      <w:pPr>
        <w:pBdr>
          <w:top w:val="single" w:sz="4" w:space="1" w:color="auto"/>
          <w:bottom w:val="single" w:sz="4" w:space="1" w:color="auto"/>
        </w:pBdr>
        <w:spacing w:after="0"/>
        <w:jc w:val="both"/>
        <w:rPr>
          <w:rFonts w:ascii="Times New Roman" w:hAnsi="Times New Roman" w:cs="Times New Roman"/>
          <w:noProof/>
          <w:sz w:val="20"/>
          <w:szCs w:val="20"/>
          <w:lang w:eastAsia="en-GB"/>
        </w:rPr>
      </w:pPr>
      <w:r w:rsidRPr="00166BF6">
        <w:rPr>
          <w:rFonts w:ascii="Times New Roman" w:hAnsi="Times New Roman" w:cs="Times New Roman"/>
          <w:noProof/>
          <w:sz w:val="20"/>
          <w:szCs w:val="20"/>
          <w:lang w:eastAsia="en-GB"/>
        </w:rPr>
        <w:t>Tallaght, Dublin, Ireland</w:t>
      </w:r>
      <w:r>
        <w:rPr>
          <w:rFonts w:ascii="Times New Roman" w:hAnsi="Times New Roman" w:cs="Times New Roman"/>
          <w:noProof/>
          <w:sz w:val="20"/>
          <w:szCs w:val="20"/>
          <w:lang w:eastAsia="en-GB"/>
        </w:rPr>
        <w:t>.</w:t>
      </w:r>
    </w:p>
    <w:p w:rsidR="0049730B" w:rsidRPr="00BC78A4" w:rsidRDefault="0049730B" w:rsidP="0049730B">
      <w:pPr>
        <w:spacing w:after="0"/>
        <w:jc w:val="both"/>
        <w:rPr>
          <w:rFonts w:ascii="Times New Roman" w:hAnsi="Times New Roman" w:cs="Times New Roman"/>
          <w:noProof/>
          <w:sz w:val="24"/>
          <w:szCs w:val="24"/>
          <w:lang w:eastAsia="en-GB"/>
        </w:rPr>
      </w:pPr>
    </w:p>
    <w:p w:rsidR="0049730B" w:rsidRPr="00525C8F" w:rsidRDefault="0049730B" w:rsidP="0049730B">
      <w:pPr>
        <w:spacing w:after="0"/>
        <w:jc w:val="both"/>
        <w:rPr>
          <w:rFonts w:ascii="Times New Roman" w:hAnsi="Times New Roman" w:cs="Times New Roman"/>
          <w:b/>
          <w:bCs/>
          <w:noProof/>
          <w:sz w:val="24"/>
          <w:szCs w:val="24"/>
          <w:lang w:eastAsia="en-GB"/>
        </w:rPr>
      </w:pPr>
      <w:r w:rsidRPr="00525C8F">
        <w:rPr>
          <w:rFonts w:ascii="Times New Roman" w:hAnsi="Times New Roman" w:cs="Times New Roman"/>
          <w:b/>
          <w:bCs/>
          <w:noProof/>
          <w:sz w:val="24"/>
          <w:szCs w:val="24"/>
          <w:lang w:eastAsia="en-GB"/>
        </w:rPr>
        <w:t>Background</w:t>
      </w:r>
      <w:r>
        <w:rPr>
          <w:rFonts w:ascii="Times New Roman" w:hAnsi="Times New Roman" w:cs="Times New Roman"/>
          <w:b/>
          <w:bCs/>
          <w:noProof/>
          <w:sz w:val="24"/>
          <w:szCs w:val="24"/>
          <w:lang w:eastAsia="en-GB"/>
        </w:rPr>
        <w:t>:</w:t>
      </w: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The current study examines if three key environmental factors; maternal socio-economic status </w:t>
      </w: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(SES), children’s screentime and childcare arrangements are associated with eating behaviours  in children aged 5-years-old. </w:t>
      </w:r>
    </w:p>
    <w:p w:rsidR="0049730B" w:rsidRPr="00525C8F" w:rsidRDefault="0049730B" w:rsidP="0049730B">
      <w:pPr>
        <w:spacing w:after="0"/>
        <w:jc w:val="both"/>
        <w:rPr>
          <w:rFonts w:ascii="Times New Roman" w:hAnsi="Times New Roman" w:cs="Times New Roman"/>
          <w:b/>
          <w:bCs/>
          <w:noProof/>
          <w:sz w:val="24"/>
          <w:szCs w:val="24"/>
          <w:lang w:eastAsia="en-GB"/>
        </w:rPr>
      </w:pPr>
      <w:r w:rsidRPr="00525C8F">
        <w:rPr>
          <w:rFonts w:ascii="Times New Roman" w:hAnsi="Times New Roman" w:cs="Times New Roman"/>
          <w:b/>
          <w:bCs/>
          <w:noProof/>
          <w:sz w:val="24"/>
          <w:szCs w:val="24"/>
          <w:lang w:eastAsia="en-GB"/>
        </w:rPr>
        <w:t>Methods:</w:t>
      </w: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This is secondary analysis of the ROLO pregnancy study, at the 5-year follow-up. SES was determined by maternal education level and neighborhood deprivation score. At aged 5 years, information on children’s screentime and childcare arrangements were collected using lifestyle questionnaires and the Children’s Eating Behavior Questionnaire (CEBQ) was completed.  Multiple linear regression was completed, to examine associations between maternal SES,  children’s screentime, childcare arrangements and children’s eating behaviours.</w:t>
      </w:r>
    </w:p>
    <w:p w:rsidR="0049730B" w:rsidRPr="00525C8F" w:rsidRDefault="0049730B" w:rsidP="0049730B">
      <w:pPr>
        <w:spacing w:after="0"/>
        <w:jc w:val="both"/>
        <w:rPr>
          <w:rFonts w:ascii="Times New Roman" w:hAnsi="Times New Roman" w:cs="Times New Roman"/>
          <w:b/>
          <w:bCs/>
          <w:noProof/>
          <w:sz w:val="24"/>
          <w:szCs w:val="24"/>
          <w:lang w:eastAsia="en-GB"/>
        </w:rPr>
      </w:pPr>
      <w:r w:rsidRPr="00525C8F">
        <w:rPr>
          <w:rFonts w:ascii="Times New Roman" w:hAnsi="Times New Roman" w:cs="Times New Roman"/>
          <w:b/>
          <w:bCs/>
          <w:noProof/>
          <w:sz w:val="24"/>
          <w:szCs w:val="24"/>
          <w:lang w:eastAsia="en-GB"/>
        </w:rPr>
        <w:t>Results:</w:t>
      </w: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In this cohort, mothers in the lowest SES group had higher BMI and were younger than those in  the highest SES group (p=0.005,0-&lt;0.001 respectively). Compared with the highest SES  households, lowest SES was associated with a 2.49 point (95% CI=-5.00,0.01) lower mean  ‘Food Fussiness’ score. Higher mean scores for ‘Desire to Drink’ were positively associated with  the lowest SES households compared to those from the highest SES households (B=1.26; 95%  CI=0.07, 2.45). Screen time (hours) exposure was associated with higher ‘Food Fussiness’  (B=0.17; 95% CI=0.07,0.28, P=0.001). Longer duration of attending childcare (years) was positively associated with ‘Food Responsiveness’ (B=0.42; 95% CI=0.01,0.83) and ‘Emotional Overeating’ (B=0.27; 95% CI=0.07,0.48). </w:t>
      </w:r>
    </w:p>
    <w:p w:rsidR="0049730B" w:rsidRPr="00525C8F" w:rsidRDefault="0049730B" w:rsidP="0049730B">
      <w:pPr>
        <w:spacing w:after="0"/>
        <w:jc w:val="both"/>
        <w:rPr>
          <w:rFonts w:ascii="Times New Roman" w:hAnsi="Times New Roman" w:cs="Times New Roman"/>
          <w:b/>
          <w:bCs/>
          <w:noProof/>
          <w:sz w:val="24"/>
          <w:szCs w:val="24"/>
          <w:lang w:eastAsia="en-GB"/>
        </w:rPr>
      </w:pPr>
      <w:r w:rsidRPr="00525C8F">
        <w:rPr>
          <w:rFonts w:ascii="Times New Roman" w:hAnsi="Times New Roman" w:cs="Times New Roman"/>
          <w:b/>
          <w:bCs/>
          <w:noProof/>
          <w:sz w:val="24"/>
          <w:szCs w:val="24"/>
          <w:lang w:eastAsia="en-GB"/>
        </w:rPr>
        <w:t>Conclusions:</w:t>
      </w: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Associations were observed between key environmental factors and children’s eating behaviours, suggesting that a child’s eating style is impacted by the environment they are embedded within. Screentime and time spent in childcare are modifiable factors that could be addressed in future prevention initiatives.</w:t>
      </w:r>
    </w:p>
    <w:p w:rsidR="0049730B" w:rsidRPr="00525C8F" w:rsidRDefault="0049730B" w:rsidP="0049730B">
      <w:pPr>
        <w:rPr>
          <w:rFonts w:ascii="Times New Roman" w:hAnsi="Times New Roman" w:cs="Times New Roman"/>
          <w:b/>
          <w:bCs/>
          <w:noProof/>
          <w:sz w:val="24"/>
          <w:szCs w:val="24"/>
          <w:lang w:eastAsia="en-GB"/>
        </w:rPr>
      </w:pPr>
    </w:p>
    <w:p w:rsidR="0049730B" w:rsidRPr="00525C8F" w:rsidRDefault="0049730B" w:rsidP="0049730B">
      <w:pPr>
        <w:spacing w:after="0"/>
        <w:jc w:val="both"/>
        <w:rPr>
          <w:rFonts w:ascii="Times New Roman" w:hAnsi="Times New Roman" w:cs="Times New Roman"/>
          <w:noProof/>
          <w:sz w:val="24"/>
          <w:szCs w:val="24"/>
          <w:lang w:eastAsia="en-GB"/>
        </w:rPr>
      </w:pPr>
      <w:r w:rsidRPr="00525C8F">
        <w:rPr>
          <w:rFonts w:ascii="Times New Roman" w:hAnsi="Times New Roman" w:cs="Times New Roman"/>
          <w:noProof/>
          <w:sz w:val="24"/>
          <w:szCs w:val="24"/>
          <w:lang w:eastAsia="en-GB"/>
        </w:rPr>
        <w:t xml:space="preserve">Presenting Author: </w:t>
      </w:r>
      <w:bookmarkStart w:id="0" w:name="_GoBack"/>
      <w:r w:rsidRPr="00525C8F">
        <w:rPr>
          <w:rFonts w:ascii="Times New Roman" w:hAnsi="Times New Roman" w:cs="Times New Roman"/>
          <w:noProof/>
          <w:sz w:val="24"/>
          <w:szCs w:val="24"/>
          <w:lang w:eastAsia="en-GB"/>
        </w:rPr>
        <w:t>Anna Delahunt</w:t>
      </w:r>
      <w:bookmarkEnd w:id="0"/>
    </w:p>
    <w:p w:rsidR="007D2B0F" w:rsidRPr="00C433E0" w:rsidRDefault="0049730B" w:rsidP="00C433E0"/>
    <w:sectPr w:rsidR="007D2B0F" w:rsidRPr="00C43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FB47F3"/>
    <w:multiLevelType w:val="hybridMultilevel"/>
    <w:tmpl w:val="D9483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F6"/>
    <w:rsid w:val="000F7EC1"/>
    <w:rsid w:val="00455B73"/>
    <w:rsid w:val="0049730B"/>
    <w:rsid w:val="008B28F6"/>
    <w:rsid w:val="00C43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FF9AF-0832-4F19-9F63-00C0DB7A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Morris</dc:creator>
  <cp:keywords/>
  <dc:description/>
  <cp:lastModifiedBy>Colette Morris</cp:lastModifiedBy>
  <cp:revision>2</cp:revision>
  <dcterms:created xsi:type="dcterms:W3CDTF">2021-12-03T11:10:00Z</dcterms:created>
  <dcterms:modified xsi:type="dcterms:W3CDTF">2021-12-03T11:10:00Z</dcterms:modified>
</cp:coreProperties>
</file>